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6268500</wp:posOffset>
            </wp:positionH>
            <wp:positionV relativeFrom="page">
              <wp:posOffset>630000</wp:posOffset>
            </wp:positionV>
            <wp:extent cx="569382" cy="7273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382" cy="727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  <w:rtl w:val="0"/>
        </w:rPr>
        <w:t xml:space="preserve">SCENARIUSZ WYSTAWY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Obowiązkowy załącznik do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Wniosku o wystawę w roku 2027 roku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Imiona i nazwisk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artyst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ów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lub kuratora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. . . . . . . . . . . . . . . . . . . . . . . . . . . . . . . . . . . . . . . . . . . . . . . . . . . . . . . . . . . . . . . . . . . . . . . . . . . . . . . . . . . . . . . . . . . . . . . . . .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. . . . . . . . . . . . . . . . . . . . . . . . . . . . . . . . . .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. . . . . . . . . . .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. . . . . . . . . . .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. . . . . . . . . . . . . . . . . . . . 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Tytuł wystawy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TEMAT WYSTAWY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Z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akres tematyczny proponowanej ekspozycji oraz jej założenia programowe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 WYSTAWY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Należy podać c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harakterystykę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prac, które będą przedmiotem ekspozycji: technika (np. malarstwo, rzeźba, pastele, tkanina itp.), planowaną liczba prac, ich wielkość (np. 20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obrazów na płótnie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wymiarach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1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 cm x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81 cm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30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akwarel w ramach o wymiarach 100 cm x 7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0, 5 rzeźb wykonanych w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kamieniu o masie 90 kg /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wys. 2 m itp.)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Należy podać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wymagania wobec sali (np. wysokie instalacje), inne założenia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np. o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dtwarzanie f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ilmów na telewiz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orze lub projekcja na ekranie, odtwarzanie ścieżki dźwiękowej z głośników, dodatkowe instalacje ekspozycyjne, np. gabloty, ścianki.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IMPREZY TOWARZYSZĄCE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Proszę podać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planowane wydarzenia w ramach wystawy poza oficjalnym otwarciem, w tym: spotkania z artystą, warsztaty, konferencje itp. – o ile są planowane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INNE ISTOTNE INFORMACJE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N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p. pozyskani już sponsorzy, dotacje, partnerzy, planowany katalog wystawy itp.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right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. . . . . . . . . . . . . . . . . . . . . . . . . . . . . . . . . . . . . . . . . .</w:t>
      </w:r>
    </w:p>
    <w:p w:rsidR="00000000" w:rsidDel="00000000" w:rsidP="00000000" w:rsidRDefault="00000000" w:rsidRPr="00000000" w14:paraId="0000001A">
      <w:pPr>
        <w:spacing w:line="240" w:lineRule="auto"/>
        <w:jc w:val="right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Data i podpis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992.1259842519686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